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8E" w:rsidRPr="00376D8E" w:rsidRDefault="00376D8E" w:rsidP="00376D8E">
      <w:pPr>
        <w:pStyle w:val="a3"/>
        <w:spacing w:after="0"/>
        <w:jc w:val="center"/>
        <w:rPr>
          <w:rFonts w:ascii="Arial" w:eastAsia="Times New Roman" w:hAnsi="Arial" w:cs="Arial"/>
          <w:color w:val="686868"/>
          <w:sz w:val="18"/>
          <w:szCs w:val="18"/>
          <w:lang w:eastAsia="ru-RU"/>
        </w:rPr>
      </w:pPr>
      <w:r>
        <w:tab/>
      </w:r>
      <w:r w:rsidRPr="00376D8E">
        <w:rPr>
          <w:rFonts w:ascii="Arial" w:eastAsia="Times New Roman" w:hAnsi="Arial" w:cs="Arial"/>
          <w:b/>
          <w:bCs/>
          <w:color w:val="686868"/>
          <w:sz w:val="18"/>
          <w:szCs w:val="18"/>
          <w:lang w:eastAsia="ru-RU"/>
        </w:rPr>
        <w:t>Тарифы на электрическую энергию для населения и приравненных к нему категорий потребителей на территории Московской области на 2015 г. (руб./</w:t>
      </w:r>
      <w:proofErr w:type="spellStart"/>
      <w:r w:rsidRPr="00376D8E">
        <w:rPr>
          <w:rFonts w:ascii="Arial" w:eastAsia="Times New Roman" w:hAnsi="Arial" w:cs="Arial"/>
          <w:b/>
          <w:bCs/>
          <w:color w:val="686868"/>
          <w:sz w:val="18"/>
          <w:szCs w:val="18"/>
          <w:lang w:eastAsia="ru-RU"/>
        </w:rPr>
        <w:t>кВт·ч</w:t>
      </w:r>
      <w:proofErr w:type="spellEnd"/>
      <w:r w:rsidRPr="00376D8E">
        <w:rPr>
          <w:rFonts w:ascii="Arial" w:eastAsia="Times New Roman" w:hAnsi="Arial" w:cs="Arial"/>
          <w:b/>
          <w:bCs/>
          <w:color w:val="686868"/>
          <w:sz w:val="18"/>
          <w:szCs w:val="18"/>
          <w:lang w:eastAsia="ru-RU"/>
        </w:rPr>
        <w:t>)</w:t>
      </w:r>
    </w:p>
    <w:tbl>
      <w:tblPr>
        <w:tblW w:w="1119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5"/>
        <w:gridCol w:w="1162"/>
        <w:gridCol w:w="4239"/>
        <w:gridCol w:w="1143"/>
        <w:gridCol w:w="1700"/>
      </w:tblGrid>
      <w:tr w:rsidR="00376D8E" w:rsidRPr="00376D8E" w:rsidTr="00376D8E">
        <w:tc>
          <w:tcPr>
            <w:tcW w:w="0" w:type="auto"/>
            <w:vMerge w:val="restart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0" w:type="auto"/>
            <w:gridSpan w:val="3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Население и потребители, приравненные к категории «Население» (1)</w:t>
            </w:r>
          </w:p>
        </w:tc>
        <w:tc>
          <w:tcPr>
            <w:tcW w:w="1700" w:type="dxa"/>
            <w:vMerge w:val="restart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Потребители, приравненные к категории «Население» (2)</w:t>
            </w:r>
          </w:p>
        </w:tc>
      </w:tr>
      <w:tr w:rsidR="00376D8E" w:rsidRPr="00376D8E" w:rsidTr="00376D8E">
        <w:tc>
          <w:tcPr>
            <w:tcW w:w="0" w:type="auto"/>
            <w:vMerge/>
            <w:tcBorders>
              <w:left w:val="nil"/>
              <w:bottom w:val="single" w:sz="6" w:space="0" w:color="D1DDEE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Городское население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Городское население, проживающее в домах, оборудованных в установленном порядке стационарными электроплитами и (или) электроотопительными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Сельское население</w:t>
            </w:r>
          </w:p>
        </w:tc>
        <w:tc>
          <w:tcPr>
            <w:tcW w:w="1700" w:type="dxa"/>
            <w:vMerge/>
            <w:tcBorders>
              <w:left w:val="single" w:sz="6" w:space="0" w:color="D1DDEE"/>
              <w:bottom w:val="single" w:sz="6" w:space="0" w:color="D1DDEE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376D8E" w:rsidRPr="00376D8E" w:rsidRDefault="00376D8E" w:rsidP="00376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3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253"/>
        <w:gridCol w:w="1134"/>
        <w:gridCol w:w="2037"/>
      </w:tblGrid>
      <w:tr w:rsidR="00376D8E" w:rsidRPr="00376D8E" w:rsidTr="00376D8E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4175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194175"/>
                <w:sz w:val="17"/>
                <w:szCs w:val="17"/>
                <w:lang w:eastAsia="ru-RU"/>
              </w:rPr>
              <w:t>с 1 июля по 30 декабря 2015 года</w:t>
            </w:r>
          </w:p>
        </w:tc>
      </w:tr>
      <w:tr w:rsidR="00376D8E" w:rsidRPr="00376D8E" w:rsidTr="00376D8E">
        <w:tc>
          <w:tcPr>
            <w:tcW w:w="2835" w:type="dxa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Однотарифный</w:t>
            </w:r>
            <w:proofErr w:type="spellEnd"/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 xml:space="preserve"> учет с применением </w:t>
            </w:r>
            <w:proofErr w:type="spellStart"/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одноставочного</w:t>
            </w:r>
            <w:proofErr w:type="spellEnd"/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 xml:space="preserve"> тарифа</w:t>
            </w:r>
          </w:p>
        </w:tc>
        <w:tc>
          <w:tcPr>
            <w:tcW w:w="1276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4,54</w:t>
            </w:r>
          </w:p>
        </w:tc>
        <w:tc>
          <w:tcPr>
            <w:tcW w:w="4253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b/>
                <w:color w:val="333333"/>
                <w:szCs w:val="17"/>
                <w:lang w:eastAsia="ru-RU"/>
              </w:rPr>
              <w:t>3,18</w:t>
            </w:r>
          </w:p>
        </w:tc>
        <w:tc>
          <w:tcPr>
            <w:tcW w:w="1134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3,18</w:t>
            </w:r>
          </w:p>
        </w:tc>
        <w:tc>
          <w:tcPr>
            <w:tcW w:w="2037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4,54</w:t>
            </w:r>
          </w:p>
        </w:tc>
      </w:tr>
      <w:tr w:rsidR="00376D8E" w:rsidRPr="00376D8E" w:rsidTr="00376D8E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proofErr w:type="spellStart"/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Двухтарифный</w:t>
            </w:r>
            <w:proofErr w:type="spellEnd"/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 xml:space="preserve"> учет с применением тарифа, дифференцированного по зонам суток</w:t>
            </w:r>
          </w:p>
        </w:tc>
      </w:tr>
      <w:tr w:rsidR="00376D8E" w:rsidRPr="00376D8E" w:rsidTr="00376D8E">
        <w:tc>
          <w:tcPr>
            <w:tcW w:w="2835" w:type="dxa"/>
            <w:tcBorders>
              <w:left w:val="nil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ночная зона Т2</w:t>
            </w: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br/>
            </w:r>
            <w:r w:rsidRPr="00376D8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7"/>
                <w:lang w:eastAsia="ru-RU"/>
              </w:rPr>
              <w:t>(23.00-7.00)</w:t>
            </w:r>
          </w:p>
        </w:tc>
        <w:tc>
          <w:tcPr>
            <w:tcW w:w="1276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1,79</w:t>
            </w:r>
          </w:p>
        </w:tc>
        <w:tc>
          <w:tcPr>
            <w:tcW w:w="4253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1,25</w:t>
            </w:r>
          </w:p>
        </w:tc>
        <w:tc>
          <w:tcPr>
            <w:tcW w:w="1134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1,25</w:t>
            </w:r>
          </w:p>
        </w:tc>
        <w:tc>
          <w:tcPr>
            <w:tcW w:w="2037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1,79</w:t>
            </w:r>
          </w:p>
        </w:tc>
      </w:tr>
      <w:tr w:rsidR="00376D8E" w:rsidRPr="00376D8E" w:rsidTr="00376D8E">
        <w:tc>
          <w:tcPr>
            <w:tcW w:w="2835" w:type="dxa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дневная зона Т1</w:t>
            </w: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br/>
            </w:r>
            <w:r w:rsidRPr="00376D8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7"/>
                <w:lang w:eastAsia="ru-RU"/>
              </w:rPr>
              <w:t>(7.00-23.00)</w:t>
            </w:r>
          </w:p>
        </w:tc>
        <w:tc>
          <w:tcPr>
            <w:tcW w:w="1276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5,27</w:t>
            </w:r>
          </w:p>
        </w:tc>
        <w:tc>
          <w:tcPr>
            <w:tcW w:w="4253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3,69</w:t>
            </w:r>
          </w:p>
        </w:tc>
        <w:tc>
          <w:tcPr>
            <w:tcW w:w="1134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3,69</w:t>
            </w:r>
          </w:p>
        </w:tc>
        <w:tc>
          <w:tcPr>
            <w:tcW w:w="2037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5,27</w:t>
            </w:r>
          </w:p>
        </w:tc>
      </w:tr>
      <w:tr w:rsidR="00376D8E" w:rsidRPr="00376D8E" w:rsidTr="00376D8E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Многотарифный учет с применением тарифа, дифференцированного по зонам суток</w:t>
            </w:r>
          </w:p>
        </w:tc>
      </w:tr>
      <w:tr w:rsidR="00376D8E" w:rsidRPr="00376D8E" w:rsidTr="00376D8E">
        <w:tc>
          <w:tcPr>
            <w:tcW w:w="2835" w:type="dxa"/>
            <w:tcBorders>
              <w:left w:val="nil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ночная зона Т2</w:t>
            </w: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br/>
            </w:r>
            <w:r w:rsidRPr="00376D8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7"/>
                <w:lang w:eastAsia="ru-RU"/>
              </w:rPr>
              <w:t>(23.00-7.00)</w:t>
            </w:r>
          </w:p>
        </w:tc>
        <w:tc>
          <w:tcPr>
            <w:tcW w:w="1276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1,79</w:t>
            </w:r>
          </w:p>
        </w:tc>
        <w:tc>
          <w:tcPr>
            <w:tcW w:w="4253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1,25</w:t>
            </w:r>
          </w:p>
        </w:tc>
        <w:tc>
          <w:tcPr>
            <w:tcW w:w="1134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1,25</w:t>
            </w:r>
          </w:p>
        </w:tc>
        <w:tc>
          <w:tcPr>
            <w:tcW w:w="2037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1,79</w:t>
            </w:r>
          </w:p>
        </w:tc>
      </w:tr>
      <w:tr w:rsidR="00376D8E" w:rsidRPr="00376D8E" w:rsidTr="00376D8E">
        <w:tc>
          <w:tcPr>
            <w:tcW w:w="2835" w:type="dxa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полупиковая зона Т3</w:t>
            </w: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br/>
            </w:r>
            <w:r w:rsidRPr="00376D8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7"/>
                <w:lang w:eastAsia="ru-RU"/>
              </w:rPr>
              <w:t>(10.00-17.00; 21.00-23.00)</w:t>
            </w:r>
          </w:p>
        </w:tc>
        <w:tc>
          <w:tcPr>
            <w:tcW w:w="1276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4,54</w:t>
            </w:r>
          </w:p>
        </w:tc>
        <w:tc>
          <w:tcPr>
            <w:tcW w:w="4253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3,18</w:t>
            </w:r>
          </w:p>
        </w:tc>
        <w:tc>
          <w:tcPr>
            <w:tcW w:w="1134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3,18</w:t>
            </w:r>
          </w:p>
        </w:tc>
        <w:tc>
          <w:tcPr>
            <w:tcW w:w="2037" w:type="dxa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4,54</w:t>
            </w:r>
          </w:p>
        </w:tc>
      </w:tr>
      <w:tr w:rsidR="00376D8E" w:rsidRPr="00376D8E" w:rsidTr="00376D8E">
        <w:tc>
          <w:tcPr>
            <w:tcW w:w="2835" w:type="dxa"/>
            <w:tcBorders>
              <w:left w:val="nil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bookmarkStart w:id="0" w:name="_GoBack"/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пиковая зона Т1</w:t>
            </w: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br/>
            </w:r>
            <w:r w:rsidRPr="00376D8E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7"/>
                <w:lang w:eastAsia="ru-RU"/>
              </w:rPr>
              <w:t>(7.00-10.00; 17.00-21.00)</w:t>
            </w:r>
          </w:p>
        </w:tc>
        <w:tc>
          <w:tcPr>
            <w:tcW w:w="1276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5,90</w:t>
            </w:r>
          </w:p>
        </w:tc>
        <w:tc>
          <w:tcPr>
            <w:tcW w:w="4253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4,13</w:t>
            </w:r>
          </w:p>
        </w:tc>
        <w:tc>
          <w:tcPr>
            <w:tcW w:w="1134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4,13</w:t>
            </w:r>
          </w:p>
        </w:tc>
        <w:tc>
          <w:tcPr>
            <w:tcW w:w="2037" w:type="dxa"/>
            <w:tcBorders>
              <w:left w:val="single" w:sz="6" w:space="0" w:color="D1DDEE"/>
              <w:bottom w:val="single" w:sz="6" w:space="0" w:color="D1DDEE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</w:pPr>
            <w:r w:rsidRPr="00376D8E">
              <w:rPr>
                <w:rFonts w:ascii="Arial" w:eastAsia="Times New Roman" w:hAnsi="Arial" w:cs="Arial"/>
                <w:color w:val="333333"/>
                <w:sz w:val="18"/>
                <w:szCs w:val="17"/>
                <w:lang w:eastAsia="ru-RU"/>
              </w:rPr>
              <w:t>5,90</w:t>
            </w:r>
          </w:p>
        </w:tc>
      </w:tr>
      <w:bookmarkEnd w:id="0"/>
    </w:tbl>
    <w:p w:rsidR="00376D8E" w:rsidRDefault="00376D8E" w:rsidP="00376D8E">
      <w:pPr>
        <w:spacing w:after="0" w:line="240" w:lineRule="auto"/>
        <w:rPr>
          <w:rFonts w:ascii="Arial" w:eastAsia="Times New Roman" w:hAnsi="Arial" w:cs="Arial"/>
          <w:color w:val="686868"/>
          <w:sz w:val="18"/>
          <w:szCs w:val="18"/>
          <w:lang w:eastAsia="ru-RU"/>
        </w:rPr>
      </w:pPr>
    </w:p>
    <w:p w:rsidR="00376D8E" w:rsidRPr="00376D8E" w:rsidRDefault="00376D8E" w:rsidP="00376D8E">
      <w:pPr>
        <w:spacing w:after="0" w:line="240" w:lineRule="auto"/>
        <w:rPr>
          <w:rFonts w:ascii="Arial" w:eastAsia="Times New Roman" w:hAnsi="Arial" w:cs="Arial"/>
          <w:color w:val="686868"/>
          <w:sz w:val="18"/>
          <w:szCs w:val="18"/>
          <w:lang w:eastAsia="ru-RU"/>
        </w:rPr>
      </w:pPr>
      <w:r w:rsidRPr="00376D8E">
        <w:rPr>
          <w:rFonts w:ascii="Arial" w:eastAsia="Times New Roman" w:hAnsi="Arial" w:cs="Arial"/>
          <w:color w:val="686868"/>
          <w:sz w:val="18"/>
          <w:szCs w:val="18"/>
          <w:lang w:eastAsia="ru-RU"/>
        </w:rPr>
        <w:t>Тарифы указаны с учетом НДС.</w:t>
      </w:r>
    </w:p>
    <w:p w:rsidR="00C3459B" w:rsidRDefault="00C3459B" w:rsidP="00376D8E">
      <w:pPr>
        <w:tabs>
          <w:tab w:val="left" w:pos="810"/>
        </w:tabs>
        <w:ind w:left="-851"/>
      </w:pPr>
    </w:p>
    <w:sectPr w:rsidR="00C3459B" w:rsidSect="00376D8E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8E"/>
    <w:rsid w:val="00376D8E"/>
    <w:rsid w:val="00C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2160-041F-4AB4-A21C-02935DB1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D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2015-07-02T13:35:00Z</dcterms:created>
  <dcterms:modified xsi:type="dcterms:W3CDTF">2015-07-02T13:41:00Z</dcterms:modified>
</cp:coreProperties>
</file>